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3BC16" w14:textId="6230FC53" w:rsidR="008E1C38" w:rsidRPr="00991A0F" w:rsidRDefault="000025D7" w:rsidP="00BF0545">
      <w:pPr>
        <w:pStyle w:val="Title"/>
        <w:rPr>
          <w:sz w:val="32"/>
          <w:szCs w:val="32"/>
        </w:rPr>
      </w:pPr>
      <w:r>
        <w:rPr>
          <w:sz w:val="32"/>
          <w:szCs w:val="32"/>
        </w:rPr>
        <w:t xml:space="preserve">Enduring Material </w:t>
      </w:r>
      <w:r w:rsidR="00E559CB">
        <w:rPr>
          <w:sz w:val="32"/>
          <w:szCs w:val="32"/>
        </w:rPr>
        <w:t>CME</w:t>
      </w:r>
      <w:r w:rsidR="00BA52B7" w:rsidRPr="00991A0F">
        <w:rPr>
          <w:sz w:val="32"/>
          <w:szCs w:val="32"/>
        </w:rPr>
        <w:t xml:space="preserve"> Activity </w:t>
      </w:r>
      <w:r w:rsidR="00E559CB">
        <w:rPr>
          <w:sz w:val="32"/>
          <w:szCs w:val="32"/>
        </w:rPr>
        <w:t>Application</w:t>
      </w:r>
      <w:r w:rsidR="00BA52B7" w:rsidRPr="00991A0F">
        <w:rPr>
          <w:sz w:val="32"/>
          <w:szCs w:val="32"/>
        </w:rPr>
        <w:t xml:space="preserve"> Checklist</w:t>
      </w:r>
      <w:r w:rsidR="00B84447">
        <w:rPr>
          <w:sz w:val="32"/>
          <w:szCs w:val="32"/>
        </w:rPr>
        <w:t xml:space="preserve">    </w:t>
      </w:r>
    </w:p>
    <w:p w14:paraId="13A309EB" w14:textId="603B64CA" w:rsidR="009C7CBD" w:rsidRPr="009E7F94" w:rsidRDefault="00E559CB" w:rsidP="000F1288">
      <w:pPr>
        <w:pStyle w:val="NoSpacing"/>
        <w:rPr>
          <w:b/>
          <w:bCs/>
          <w:sz w:val="18"/>
          <w:szCs w:val="18"/>
        </w:rPr>
      </w:pPr>
      <w:r w:rsidRPr="009E7F94">
        <w:rPr>
          <w:b/>
          <w:bCs/>
          <w:sz w:val="18"/>
          <w:szCs w:val="18"/>
        </w:rPr>
        <w:t>Use this checklist to make sure you have included all the required pieces for the CME Activity Application Process.</w:t>
      </w:r>
    </w:p>
    <w:p w14:paraId="2BF30E4F" w14:textId="49666EA3" w:rsidR="00297888" w:rsidRDefault="00297888" w:rsidP="000F1288">
      <w:pPr>
        <w:pStyle w:val="NoSpacing"/>
        <w:rPr>
          <w:b/>
          <w:bCs/>
          <w:sz w:val="20"/>
          <w:szCs w:val="20"/>
        </w:rPr>
      </w:pPr>
    </w:p>
    <w:tbl>
      <w:tblPr>
        <w:tblStyle w:val="TableGrid"/>
        <w:tblW w:w="0" w:type="auto"/>
        <w:tblLook w:val="04A0" w:firstRow="1" w:lastRow="0" w:firstColumn="1" w:lastColumn="0" w:noHBand="0" w:noVBand="1"/>
      </w:tblPr>
      <w:tblGrid>
        <w:gridCol w:w="1345"/>
        <w:gridCol w:w="8005"/>
      </w:tblGrid>
      <w:tr w:rsidR="00297888" w14:paraId="105F1A41" w14:textId="77777777" w:rsidTr="0072651A">
        <w:trPr>
          <w:trHeight w:val="287"/>
        </w:trPr>
        <w:tc>
          <w:tcPr>
            <w:tcW w:w="1345" w:type="dxa"/>
          </w:tcPr>
          <w:p w14:paraId="392CE9EE" w14:textId="3B2A50DA" w:rsidR="00297888" w:rsidRDefault="00297888" w:rsidP="000F1288">
            <w:pPr>
              <w:pStyle w:val="NoSpacing"/>
              <w:rPr>
                <w:b/>
                <w:bCs/>
                <w:sz w:val="20"/>
                <w:szCs w:val="20"/>
              </w:rPr>
            </w:pPr>
            <w:r>
              <w:rPr>
                <w:b/>
                <w:bCs/>
                <w:sz w:val="20"/>
                <w:szCs w:val="20"/>
              </w:rPr>
              <w:t>Activity:</w:t>
            </w:r>
          </w:p>
        </w:tc>
        <w:tc>
          <w:tcPr>
            <w:tcW w:w="8005" w:type="dxa"/>
          </w:tcPr>
          <w:p w14:paraId="0B171A78" w14:textId="77777777" w:rsidR="00297888" w:rsidRDefault="00297888" w:rsidP="000F1288">
            <w:pPr>
              <w:pStyle w:val="NoSpacing"/>
              <w:rPr>
                <w:b/>
                <w:bCs/>
                <w:sz w:val="20"/>
                <w:szCs w:val="20"/>
              </w:rPr>
            </w:pPr>
          </w:p>
        </w:tc>
      </w:tr>
      <w:tr w:rsidR="00297888" w14:paraId="67946E7F" w14:textId="77777777" w:rsidTr="0072651A">
        <w:trPr>
          <w:trHeight w:val="332"/>
        </w:trPr>
        <w:tc>
          <w:tcPr>
            <w:tcW w:w="1345" w:type="dxa"/>
          </w:tcPr>
          <w:p w14:paraId="2B7EECFB" w14:textId="7D826968" w:rsidR="00297888" w:rsidRDefault="0072651A" w:rsidP="000F1288">
            <w:pPr>
              <w:pStyle w:val="NoSpacing"/>
              <w:rPr>
                <w:b/>
                <w:bCs/>
                <w:sz w:val="20"/>
                <w:szCs w:val="20"/>
              </w:rPr>
            </w:pPr>
            <w:r>
              <w:rPr>
                <w:b/>
                <w:bCs/>
                <w:sz w:val="20"/>
                <w:szCs w:val="20"/>
              </w:rPr>
              <w:t>Launch Date:</w:t>
            </w:r>
          </w:p>
        </w:tc>
        <w:tc>
          <w:tcPr>
            <w:tcW w:w="8005" w:type="dxa"/>
          </w:tcPr>
          <w:p w14:paraId="3F5629F5" w14:textId="77777777" w:rsidR="00297888" w:rsidRDefault="00297888" w:rsidP="000F1288">
            <w:pPr>
              <w:pStyle w:val="NoSpacing"/>
              <w:rPr>
                <w:b/>
                <w:bCs/>
                <w:sz w:val="20"/>
                <w:szCs w:val="20"/>
              </w:rPr>
            </w:pPr>
          </w:p>
        </w:tc>
      </w:tr>
    </w:tbl>
    <w:p w14:paraId="0BB4885F" w14:textId="77777777" w:rsidR="00297888" w:rsidRDefault="00297888" w:rsidP="000F1288">
      <w:pPr>
        <w:pStyle w:val="NoSpacing"/>
        <w:rPr>
          <w:b/>
          <w:bCs/>
          <w:sz w:val="20"/>
          <w:szCs w:val="20"/>
        </w:rPr>
      </w:pPr>
    </w:p>
    <w:p w14:paraId="15C665D1" w14:textId="081BC221" w:rsidR="00BA52B7" w:rsidRPr="00101232" w:rsidRDefault="00BA52B7" w:rsidP="000F1288">
      <w:pPr>
        <w:pStyle w:val="NoSpacing"/>
        <w:rPr>
          <w:b/>
          <w:bCs/>
          <w:sz w:val="20"/>
          <w:szCs w:val="20"/>
        </w:rPr>
      </w:pPr>
      <w:r w:rsidRPr="00101232">
        <w:rPr>
          <w:b/>
          <w:bCs/>
          <w:sz w:val="20"/>
          <w:szCs w:val="20"/>
        </w:rPr>
        <w:t>Have the following been included in the Activity Application</w:t>
      </w:r>
      <w:r w:rsidR="000F1288" w:rsidRPr="00101232">
        <w:rPr>
          <w:b/>
          <w:bCs/>
          <w:sz w:val="20"/>
          <w:szCs w:val="20"/>
        </w:rPr>
        <w:t>?</w:t>
      </w:r>
    </w:p>
    <w:tbl>
      <w:tblPr>
        <w:tblStyle w:val="TableGrid"/>
        <w:tblW w:w="0" w:type="auto"/>
        <w:tblLook w:val="04A0" w:firstRow="1" w:lastRow="0" w:firstColumn="1" w:lastColumn="0" w:noHBand="0" w:noVBand="1"/>
      </w:tblPr>
      <w:tblGrid>
        <w:gridCol w:w="805"/>
        <w:gridCol w:w="8545"/>
      </w:tblGrid>
      <w:tr w:rsidR="00BA52B7" w:rsidRPr="00101232" w14:paraId="04F8ACED" w14:textId="77777777" w:rsidTr="00BA52B7">
        <w:tc>
          <w:tcPr>
            <w:tcW w:w="805" w:type="dxa"/>
          </w:tcPr>
          <w:p w14:paraId="030218DA" w14:textId="77777777" w:rsidR="00BA52B7" w:rsidRPr="00101232" w:rsidRDefault="00BA52B7">
            <w:pPr>
              <w:rPr>
                <w:sz w:val="20"/>
                <w:szCs w:val="20"/>
              </w:rPr>
            </w:pPr>
          </w:p>
        </w:tc>
        <w:tc>
          <w:tcPr>
            <w:tcW w:w="8545" w:type="dxa"/>
          </w:tcPr>
          <w:p w14:paraId="28BB690B" w14:textId="40B5384D" w:rsidR="00BA52B7" w:rsidRPr="00101232" w:rsidRDefault="00BA52B7">
            <w:pPr>
              <w:rPr>
                <w:sz w:val="20"/>
                <w:szCs w:val="20"/>
              </w:rPr>
            </w:pPr>
            <w:r w:rsidRPr="001B447A">
              <w:rPr>
                <w:b/>
                <w:bCs/>
                <w:sz w:val="20"/>
                <w:szCs w:val="20"/>
              </w:rPr>
              <w:t>Payment</w:t>
            </w:r>
            <w:r w:rsidR="00D56CAD" w:rsidRPr="00101232">
              <w:rPr>
                <w:sz w:val="20"/>
                <w:szCs w:val="20"/>
              </w:rPr>
              <w:t xml:space="preserve">                          Amount:</w:t>
            </w:r>
          </w:p>
          <w:p w14:paraId="0280097D" w14:textId="792FA6D6" w:rsidR="00BA52B7" w:rsidRPr="00101232" w:rsidRDefault="00F11716">
            <w:pPr>
              <w:rPr>
                <w:sz w:val="20"/>
                <w:szCs w:val="20"/>
              </w:rPr>
            </w:pPr>
            <w:r w:rsidRPr="00101232">
              <w:rPr>
                <w:sz w:val="20"/>
                <w:szCs w:val="20"/>
              </w:rPr>
              <w:t xml:space="preserve"> </w:t>
            </w:r>
            <w:r w:rsidR="004314A2" w:rsidRPr="00F0790A">
              <w:rPr>
                <w:sz w:val="18"/>
                <w:szCs w:val="18"/>
              </w:rPr>
              <w:t>Paid by: Credit Card or Check – An invoice will be sent if payment does not accompany the application</w:t>
            </w:r>
          </w:p>
        </w:tc>
      </w:tr>
      <w:tr w:rsidR="00354B76" w:rsidRPr="00101232" w14:paraId="70AD9AD9" w14:textId="77777777" w:rsidTr="00BA52B7">
        <w:tc>
          <w:tcPr>
            <w:tcW w:w="805" w:type="dxa"/>
          </w:tcPr>
          <w:p w14:paraId="15FAEC5A" w14:textId="77777777" w:rsidR="00354B76" w:rsidRPr="00101232" w:rsidRDefault="00354B76">
            <w:pPr>
              <w:rPr>
                <w:sz w:val="20"/>
                <w:szCs w:val="20"/>
              </w:rPr>
            </w:pPr>
          </w:p>
        </w:tc>
        <w:tc>
          <w:tcPr>
            <w:tcW w:w="8545" w:type="dxa"/>
          </w:tcPr>
          <w:p w14:paraId="564A04F9" w14:textId="1A815EB4" w:rsidR="00354B76" w:rsidRPr="001B447A" w:rsidRDefault="00354B76">
            <w:pPr>
              <w:rPr>
                <w:b/>
                <w:bCs/>
                <w:sz w:val="20"/>
                <w:szCs w:val="20"/>
              </w:rPr>
            </w:pPr>
            <w:r>
              <w:rPr>
                <w:b/>
                <w:bCs/>
                <w:sz w:val="20"/>
                <w:szCs w:val="20"/>
              </w:rPr>
              <w:t xml:space="preserve">Joint </w:t>
            </w:r>
            <w:proofErr w:type="spellStart"/>
            <w:r>
              <w:rPr>
                <w:b/>
                <w:bCs/>
                <w:sz w:val="20"/>
                <w:szCs w:val="20"/>
              </w:rPr>
              <w:t>Providership</w:t>
            </w:r>
            <w:proofErr w:type="spellEnd"/>
            <w:r>
              <w:rPr>
                <w:b/>
                <w:bCs/>
                <w:sz w:val="20"/>
                <w:szCs w:val="20"/>
              </w:rPr>
              <w:t xml:space="preserve"> Agreement - </w:t>
            </w:r>
            <w:r>
              <w:rPr>
                <w:sz w:val="20"/>
                <w:szCs w:val="20"/>
              </w:rPr>
              <w:t xml:space="preserve">- </w:t>
            </w:r>
            <w:r w:rsidRPr="00395104">
              <w:rPr>
                <w:sz w:val="18"/>
                <w:szCs w:val="18"/>
              </w:rPr>
              <w:t>To be submitted one time by a Joint Provider organization.  Once an Agreement is on file, it does not need to be submitted with subsequent applications</w:t>
            </w:r>
          </w:p>
        </w:tc>
      </w:tr>
      <w:tr w:rsidR="00BA52B7" w:rsidRPr="00101232" w14:paraId="287E89F6" w14:textId="77777777" w:rsidTr="001E026C">
        <w:trPr>
          <w:trHeight w:val="368"/>
        </w:trPr>
        <w:tc>
          <w:tcPr>
            <w:tcW w:w="805" w:type="dxa"/>
          </w:tcPr>
          <w:p w14:paraId="530EA029" w14:textId="77777777" w:rsidR="00BA52B7" w:rsidRPr="00101232" w:rsidRDefault="00BA52B7">
            <w:pPr>
              <w:rPr>
                <w:sz w:val="20"/>
                <w:szCs w:val="20"/>
              </w:rPr>
            </w:pPr>
          </w:p>
        </w:tc>
        <w:tc>
          <w:tcPr>
            <w:tcW w:w="8545" w:type="dxa"/>
          </w:tcPr>
          <w:p w14:paraId="73233393" w14:textId="42D2EE02" w:rsidR="00BA52B7" w:rsidRPr="001E026C" w:rsidRDefault="00BA52B7">
            <w:pPr>
              <w:rPr>
                <w:b/>
                <w:bCs/>
                <w:sz w:val="20"/>
                <w:szCs w:val="20"/>
              </w:rPr>
            </w:pPr>
            <w:r w:rsidRPr="001B447A">
              <w:rPr>
                <w:b/>
                <w:bCs/>
                <w:sz w:val="20"/>
                <w:szCs w:val="20"/>
              </w:rPr>
              <w:t>CME Application</w:t>
            </w:r>
          </w:p>
        </w:tc>
      </w:tr>
      <w:tr w:rsidR="00BA52B7" w:rsidRPr="00101232" w14:paraId="6F9B19F2" w14:textId="77777777" w:rsidTr="001E026C">
        <w:trPr>
          <w:trHeight w:val="350"/>
        </w:trPr>
        <w:tc>
          <w:tcPr>
            <w:tcW w:w="805" w:type="dxa"/>
          </w:tcPr>
          <w:p w14:paraId="197F6A14" w14:textId="77777777" w:rsidR="00BA52B7" w:rsidRPr="00101232" w:rsidRDefault="00BA52B7">
            <w:pPr>
              <w:rPr>
                <w:sz w:val="20"/>
                <w:szCs w:val="20"/>
              </w:rPr>
            </w:pPr>
          </w:p>
        </w:tc>
        <w:tc>
          <w:tcPr>
            <w:tcW w:w="8545" w:type="dxa"/>
          </w:tcPr>
          <w:p w14:paraId="48152E39" w14:textId="754A2786" w:rsidR="00BA52B7" w:rsidRPr="001E026C" w:rsidRDefault="00B644FE">
            <w:pPr>
              <w:rPr>
                <w:b/>
                <w:bCs/>
                <w:sz w:val="20"/>
                <w:szCs w:val="20"/>
              </w:rPr>
            </w:pPr>
            <w:r>
              <w:rPr>
                <w:b/>
                <w:bCs/>
                <w:sz w:val="20"/>
                <w:szCs w:val="20"/>
              </w:rPr>
              <w:t>Bios/</w:t>
            </w:r>
            <w:r w:rsidR="00BA52B7" w:rsidRPr="001B447A">
              <w:rPr>
                <w:b/>
                <w:bCs/>
                <w:sz w:val="20"/>
                <w:szCs w:val="20"/>
              </w:rPr>
              <w:t xml:space="preserve">CVs/Resumes of </w:t>
            </w:r>
            <w:r w:rsidR="00997571">
              <w:rPr>
                <w:b/>
                <w:bCs/>
                <w:sz w:val="20"/>
                <w:szCs w:val="20"/>
              </w:rPr>
              <w:t>Presenters</w:t>
            </w:r>
          </w:p>
        </w:tc>
      </w:tr>
      <w:tr w:rsidR="00BA52B7" w:rsidRPr="00101232" w14:paraId="07F95E75" w14:textId="77777777" w:rsidTr="00BA52B7">
        <w:tc>
          <w:tcPr>
            <w:tcW w:w="805" w:type="dxa"/>
          </w:tcPr>
          <w:p w14:paraId="2C3F3F91" w14:textId="77777777" w:rsidR="00BA52B7" w:rsidRPr="00101232" w:rsidRDefault="00BA52B7">
            <w:pPr>
              <w:rPr>
                <w:sz w:val="20"/>
                <w:szCs w:val="20"/>
              </w:rPr>
            </w:pPr>
          </w:p>
        </w:tc>
        <w:tc>
          <w:tcPr>
            <w:tcW w:w="8545" w:type="dxa"/>
          </w:tcPr>
          <w:p w14:paraId="117671D3" w14:textId="71F7FD63" w:rsidR="00BA52B7" w:rsidRPr="00101232" w:rsidRDefault="00BA52B7">
            <w:pPr>
              <w:rPr>
                <w:sz w:val="20"/>
                <w:szCs w:val="20"/>
              </w:rPr>
            </w:pPr>
            <w:r w:rsidRPr="00760F90">
              <w:rPr>
                <w:b/>
                <w:bCs/>
                <w:sz w:val="20"/>
                <w:szCs w:val="20"/>
              </w:rPr>
              <w:t>Financial Relationships Disclosure</w:t>
            </w:r>
            <w:r w:rsidR="00760F90" w:rsidRPr="00760F90">
              <w:rPr>
                <w:b/>
                <w:bCs/>
                <w:sz w:val="20"/>
                <w:szCs w:val="20"/>
              </w:rPr>
              <w:t>(s)</w:t>
            </w:r>
            <w:r w:rsidRPr="00101232">
              <w:rPr>
                <w:sz w:val="20"/>
                <w:szCs w:val="20"/>
              </w:rPr>
              <w:t xml:space="preserve"> </w:t>
            </w:r>
            <w:r w:rsidRPr="00267FD0">
              <w:rPr>
                <w:sz w:val="18"/>
                <w:szCs w:val="18"/>
              </w:rPr>
              <w:t xml:space="preserve">from ALL planners, faculty, and </w:t>
            </w:r>
            <w:r w:rsidR="00991A0F" w:rsidRPr="00267FD0">
              <w:rPr>
                <w:sz w:val="18"/>
                <w:szCs w:val="18"/>
              </w:rPr>
              <w:t>reviewers</w:t>
            </w:r>
            <w:r w:rsidR="00760F90" w:rsidRPr="00267FD0">
              <w:rPr>
                <w:sz w:val="18"/>
                <w:szCs w:val="18"/>
              </w:rPr>
              <w:t xml:space="preserve"> (anyone in control of content)</w:t>
            </w:r>
          </w:p>
        </w:tc>
      </w:tr>
      <w:tr w:rsidR="00BA52B7" w:rsidRPr="00101232" w14:paraId="26E20D6C" w14:textId="77777777" w:rsidTr="00742954">
        <w:trPr>
          <w:trHeight w:val="395"/>
        </w:trPr>
        <w:tc>
          <w:tcPr>
            <w:tcW w:w="805" w:type="dxa"/>
          </w:tcPr>
          <w:p w14:paraId="04A967D4" w14:textId="77777777" w:rsidR="00BA52B7" w:rsidRPr="00101232" w:rsidRDefault="00BA52B7">
            <w:pPr>
              <w:rPr>
                <w:sz w:val="20"/>
                <w:szCs w:val="20"/>
              </w:rPr>
            </w:pPr>
          </w:p>
        </w:tc>
        <w:tc>
          <w:tcPr>
            <w:tcW w:w="8545" w:type="dxa"/>
          </w:tcPr>
          <w:p w14:paraId="7200E1C4" w14:textId="246767F0" w:rsidR="007E127A" w:rsidRPr="00101232" w:rsidRDefault="001915C4" w:rsidP="001915C4">
            <w:pPr>
              <w:rPr>
                <w:sz w:val="20"/>
                <w:szCs w:val="20"/>
              </w:rPr>
            </w:pPr>
            <w:r w:rsidRPr="00760F90">
              <w:rPr>
                <w:b/>
                <w:bCs/>
                <w:sz w:val="20"/>
                <w:szCs w:val="20"/>
              </w:rPr>
              <w:t>Mitigation Form</w:t>
            </w:r>
            <w:r w:rsidRPr="00101232">
              <w:rPr>
                <w:sz w:val="20"/>
                <w:szCs w:val="20"/>
              </w:rPr>
              <w:t xml:space="preserve"> </w:t>
            </w:r>
            <w:r w:rsidRPr="00261FCA">
              <w:rPr>
                <w:b/>
                <w:bCs/>
                <w:sz w:val="20"/>
                <w:szCs w:val="20"/>
              </w:rPr>
              <w:t xml:space="preserve">– </w:t>
            </w:r>
            <w:r w:rsidRPr="00354B76">
              <w:rPr>
                <w:b/>
                <w:bCs/>
                <w:sz w:val="18"/>
                <w:szCs w:val="18"/>
                <w:u w:val="single"/>
              </w:rPr>
              <w:t>if mitigation is needed</w:t>
            </w:r>
            <w:r w:rsidRPr="00354B76">
              <w:rPr>
                <w:sz w:val="18"/>
                <w:szCs w:val="18"/>
              </w:rPr>
              <w:t xml:space="preserve"> for relevant financial relationships with ineligible companies</w:t>
            </w:r>
          </w:p>
        </w:tc>
      </w:tr>
      <w:tr w:rsidR="00BA52B7" w:rsidRPr="00101232" w14:paraId="6328CAF8" w14:textId="77777777" w:rsidTr="001E026C">
        <w:trPr>
          <w:trHeight w:val="386"/>
        </w:trPr>
        <w:tc>
          <w:tcPr>
            <w:tcW w:w="805" w:type="dxa"/>
          </w:tcPr>
          <w:p w14:paraId="4929AD65" w14:textId="77777777" w:rsidR="00BA52B7" w:rsidRPr="00101232" w:rsidRDefault="00BA52B7">
            <w:pPr>
              <w:rPr>
                <w:sz w:val="20"/>
                <w:szCs w:val="20"/>
              </w:rPr>
            </w:pPr>
          </w:p>
        </w:tc>
        <w:tc>
          <w:tcPr>
            <w:tcW w:w="8545" w:type="dxa"/>
          </w:tcPr>
          <w:p w14:paraId="78DA2E18" w14:textId="7BFC0802" w:rsidR="002E3FD2" w:rsidRPr="002E3FD2" w:rsidRDefault="0015707D" w:rsidP="002E3FD2">
            <w:pPr>
              <w:rPr>
                <w:b/>
                <w:bCs/>
                <w:sz w:val="20"/>
                <w:szCs w:val="20"/>
              </w:rPr>
            </w:pPr>
            <w:r>
              <w:rPr>
                <w:b/>
                <w:bCs/>
                <w:sz w:val="20"/>
                <w:szCs w:val="20"/>
              </w:rPr>
              <w:t xml:space="preserve">Landing Page - </w:t>
            </w:r>
            <w:r w:rsidR="002E3FD2" w:rsidRPr="002E3FD2">
              <w:rPr>
                <w:b/>
                <w:bCs/>
                <w:sz w:val="20"/>
                <w:szCs w:val="20"/>
              </w:rPr>
              <w:t xml:space="preserve">Access to </w:t>
            </w:r>
            <w:r>
              <w:rPr>
                <w:b/>
                <w:bCs/>
                <w:sz w:val="20"/>
                <w:szCs w:val="20"/>
              </w:rPr>
              <w:t xml:space="preserve">draft form </w:t>
            </w:r>
            <w:r w:rsidR="002E3FD2" w:rsidRPr="002E3FD2">
              <w:rPr>
                <w:b/>
                <w:bCs/>
                <w:sz w:val="20"/>
                <w:szCs w:val="20"/>
              </w:rPr>
              <w:t xml:space="preserve">or PDF copy of </w:t>
            </w:r>
            <w:r w:rsidR="00150876">
              <w:rPr>
                <w:b/>
                <w:bCs/>
                <w:sz w:val="20"/>
                <w:szCs w:val="20"/>
              </w:rPr>
              <w:t>Landing Page</w:t>
            </w:r>
            <w:r w:rsidR="002E3FD2" w:rsidRPr="002E3FD2">
              <w:rPr>
                <w:b/>
                <w:bCs/>
                <w:sz w:val="20"/>
                <w:szCs w:val="20"/>
              </w:rPr>
              <w:t xml:space="preserve"> where </w:t>
            </w:r>
            <w:r w:rsidR="00EA72AE">
              <w:rPr>
                <w:b/>
                <w:bCs/>
                <w:sz w:val="20"/>
                <w:szCs w:val="20"/>
              </w:rPr>
              <w:t>l</w:t>
            </w:r>
            <w:r w:rsidR="002E3FD2" w:rsidRPr="002E3FD2">
              <w:rPr>
                <w:b/>
                <w:bCs/>
                <w:sz w:val="20"/>
                <w:szCs w:val="20"/>
              </w:rPr>
              <w:t xml:space="preserve">earners will access the enduring </w:t>
            </w:r>
            <w:proofErr w:type="gramStart"/>
            <w:r w:rsidR="002E3FD2" w:rsidRPr="002E3FD2">
              <w:rPr>
                <w:b/>
                <w:bCs/>
                <w:sz w:val="20"/>
                <w:szCs w:val="20"/>
              </w:rPr>
              <w:t>material</w:t>
            </w:r>
            <w:proofErr w:type="gramEnd"/>
          </w:p>
          <w:p w14:paraId="5EEDC844" w14:textId="5235A516" w:rsidR="00BA52B7" w:rsidRPr="00101232" w:rsidRDefault="002E3FD2" w:rsidP="002E3FD2">
            <w:pPr>
              <w:rPr>
                <w:sz w:val="20"/>
                <w:szCs w:val="20"/>
              </w:rPr>
            </w:pPr>
            <w:r w:rsidRPr="001668B4">
              <w:rPr>
                <w:sz w:val="18"/>
                <w:szCs w:val="18"/>
              </w:rPr>
              <w:t xml:space="preserve"> – with Joint </w:t>
            </w:r>
            <w:proofErr w:type="spellStart"/>
            <w:r w:rsidRPr="001668B4">
              <w:rPr>
                <w:sz w:val="18"/>
                <w:szCs w:val="18"/>
              </w:rPr>
              <w:t>Providership</w:t>
            </w:r>
            <w:proofErr w:type="spellEnd"/>
            <w:r w:rsidRPr="001668B4">
              <w:rPr>
                <w:sz w:val="18"/>
                <w:szCs w:val="18"/>
              </w:rPr>
              <w:t xml:space="preserve"> Statement, AMA Credit Designation Statement, </w:t>
            </w:r>
            <w:r w:rsidR="001668B4" w:rsidRPr="001668B4">
              <w:rPr>
                <w:sz w:val="18"/>
                <w:szCs w:val="18"/>
              </w:rPr>
              <w:t xml:space="preserve">Opioid Prescribing Education Statement, if applicable, </w:t>
            </w:r>
            <w:r w:rsidRPr="001668B4">
              <w:rPr>
                <w:sz w:val="18"/>
                <w:szCs w:val="18"/>
              </w:rPr>
              <w:t>Disclosure to Learners</w:t>
            </w:r>
            <w:r w:rsidR="00775669" w:rsidRPr="001668B4">
              <w:rPr>
                <w:sz w:val="18"/>
                <w:szCs w:val="18"/>
              </w:rPr>
              <w:t xml:space="preserve"> of the presence or absence of relevant financial relationships</w:t>
            </w:r>
            <w:r w:rsidRPr="001668B4">
              <w:rPr>
                <w:sz w:val="18"/>
                <w:szCs w:val="18"/>
              </w:rPr>
              <w:t>,</w:t>
            </w:r>
            <w:r w:rsidR="007841B5" w:rsidRPr="001668B4">
              <w:rPr>
                <w:sz w:val="18"/>
                <w:szCs w:val="18"/>
              </w:rPr>
              <w:t xml:space="preserve"> Di</w:t>
            </w:r>
            <w:r w:rsidR="005720A0" w:rsidRPr="001668B4">
              <w:rPr>
                <w:sz w:val="18"/>
                <w:szCs w:val="18"/>
              </w:rPr>
              <w:t>s</w:t>
            </w:r>
            <w:r w:rsidR="007841B5" w:rsidRPr="001668B4">
              <w:rPr>
                <w:sz w:val="18"/>
                <w:szCs w:val="18"/>
              </w:rPr>
              <w:t>closure to Learners of Commercial Support (if applicable),</w:t>
            </w:r>
            <w:r w:rsidRPr="001668B4">
              <w:rPr>
                <w:sz w:val="18"/>
                <w:szCs w:val="18"/>
              </w:rPr>
              <w:t xml:space="preserve"> Bibliographic Resources</w:t>
            </w:r>
          </w:p>
        </w:tc>
      </w:tr>
      <w:tr w:rsidR="00BA52B7" w:rsidRPr="00101232" w14:paraId="7134726A" w14:textId="77777777" w:rsidTr="001E026C">
        <w:trPr>
          <w:trHeight w:val="350"/>
        </w:trPr>
        <w:tc>
          <w:tcPr>
            <w:tcW w:w="805" w:type="dxa"/>
          </w:tcPr>
          <w:p w14:paraId="2EFF6602" w14:textId="77777777" w:rsidR="00BA52B7" w:rsidRPr="00101232" w:rsidRDefault="00BA52B7">
            <w:pPr>
              <w:rPr>
                <w:sz w:val="20"/>
                <w:szCs w:val="20"/>
              </w:rPr>
            </w:pPr>
          </w:p>
        </w:tc>
        <w:tc>
          <w:tcPr>
            <w:tcW w:w="8545" w:type="dxa"/>
          </w:tcPr>
          <w:p w14:paraId="16F9335F" w14:textId="798FE6F2" w:rsidR="00BA52B7" w:rsidRPr="00F0790A" w:rsidRDefault="00BA52B7" w:rsidP="00F0790A">
            <w:pPr>
              <w:rPr>
                <w:sz w:val="18"/>
                <w:szCs w:val="18"/>
              </w:rPr>
            </w:pPr>
            <w:r w:rsidRPr="00760F90">
              <w:rPr>
                <w:b/>
                <w:bCs/>
                <w:sz w:val="20"/>
                <w:szCs w:val="20"/>
              </w:rPr>
              <w:t xml:space="preserve">Evaluation </w:t>
            </w:r>
            <w:proofErr w:type="gramStart"/>
            <w:r w:rsidRPr="00760F90">
              <w:rPr>
                <w:b/>
                <w:bCs/>
                <w:sz w:val="20"/>
                <w:szCs w:val="20"/>
              </w:rPr>
              <w:t>Form</w:t>
            </w:r>
            <w:r w:rsidR="001F002B">
              <w:rPr>
                <w:b/>
                <w:bCs/>
                <w:sz w:val="20"/>
                <w:szCs w:val="20"/>
              </w:rPr>
              <w:t xml:space="preserve"> </w:t>
            </w:r>
            <w:r w:rsidR="001F002B">
              <w:rPr>
                <w:sz w:val="20"/>
                <w:szCs w:val="20"/>
              </w:rPr>
              <w:t xml:space="preserve"> -</w:t>
            </w:r>
            <w:proofErr w:type="gramEnd"/>
            <w:r w:rsidR="001F002B">
              <w:rPr>
                <w:sz w:val="20"/>
                <w:szCs w:val="20"/>
              </w:rPr>
              <w:t xml:space="preserve"> </w:t>
            </w:r>
            <w:r w:rsidR="00F0790A" w:rsidRPr="00532F2D">
              <w:rPr>
                <w:sz w:val="18"/>
                <w:szCs w:val="18"/>
              </w:rPr>
              <w:t xml:space="preserve">with Joint </w:t>
            </w:r>
            <w:proofErr w:type="spellStart"/>
            <w:r w:rsidR="00F0790A" w:rsidRPr="00532F2D">
              <w:rPr>
                <w:sz w:val="18"/>
                <w:szCs w:val="18"/>
              </w:rPr>
              <w:t>Providership</w:t>
            </w:r>
            <w:proofErr w:type="spellEnd"/>
            <w:r w:rsidR="00F0790A" w:rsidRPr="00532F2D">
              <w:rPr>
                <w:sz w:val="18"/>
                <w:szCs w:val="18"/>
              </w:rPr>
              <w:t xml:space="preserve"> Statement, AMA Credit Designation Statement, and Opioid Prescribing Education Statement, if applicable; question asking, “what changes will you make to your practice as a result of this activity?”</w:t>
            </w:r>
            <w:r w:rsidR="00F0790A">
              <w:rPr>
                <w:sz w:val="18"/>
                <w:szCs w:val="18"/>
              </w:rPr>
              <w:t>, and i</w:t>
            </w:r>
            <w:r w:rsidR="00F0790A" w:rsidRPr="00F0790A">
              <w:rPr>
                <w:sz w:val="18"/>
                <w:szCs w:val="18"/>
              </w:rPr>
              <w:t>nclude a method for asking learner consent to have CME credits reported</w:t>
            </w:r>
          </w:p>
        </w:tc>
      </w:tr>
      <w:tr w:rsidR="00BA52B7" w:rsidRPr="00101232" w14:paraId="2E83FA0B" w14:textId="77777777" w:rsidTr="00BA52B7">
        <w:tc>
          <w:tcPr>
            <w:tcW w:w="805" w:type="dxa"/>
          </w:tcPr>
          <w:p w14:paraId="0416417A" w14:textId="77777777" w:rsidR="00BA52B7" w:rsidRPr="00101232" w:rsidRDefault="00BA52B7">
            <w:pPr>
              <w:rPr>
                <w:sz w:val="20"/>
                <w:szCs w:val="20"/>
              </w:rPr>
            </w:pPr>
          </w:p>
        </w:tc>
        <w:tc>
          <w:tcPr>
            <w:tcW w:w="8545" w:type="dxa"/>
          </w:tcPr>
          <w:p w14:paraId="64DA8743" w14:textId="30919550" w:rsidR="00BA52B7" w:rsidRPr="00101232" w:rsidRDefault="00E167CA">
            <w:pPr>
              <w:rPr>
                <w:sz w:val="20"/>
                <w:szCs w:val="20"/>
              </w:rPr>
            </w:pPr>
            <w:r>
              <w:rPr>
                <w:b/>
                <w:bCs/>
                <w:sz w:val="20"/>
                <w:szCs w:val="20"/>
              </w:rPr>
              <w:t>CME Certificate</w:t>
            </w:r>
            <w:r w:rsidR="001B5FCD" w:rsidRPr="00101232">
              <w:rPr>
                <w:sz w:val="20"/>
                <w:szCs w:val="20"/>
              </w:rPr>
              <w:t xml:space="preserve"> – </w:t>
            </w:r>
            <w:r w:rsidR="00CC53F3" w:rsidRPr="00742954">
              <w:rPr>
                <w:sz w:val="18"/>
                <w:szCs w:val="18"/>
              </w:rPr>
              <w:t>with title, dates, AMA Credit Designation Statement, Accreditation Statement, opioid prescribing education statement if applicable, activity type, number of CMEs awarded</w:t>
            </w:r>
          </w:p>
        </w:tc>
      </w:tr>
      <w:tr w:rsidR="00B5667D" w:rsidRPr="00101232" w14:paraId="50A3DF62" w14:textId="77777777" w:rsidTr="00BA52B7">
        <w:tc>
          <w:tcPr>
            <w:tcW w:w="805" w:type="dxa"/>
          </w:tcPr>
          <w:p w14:paraId="1E6B52BB" w14:textId="77777777" w:rsidR="00B5667D" w:rsidRPr="00101232" w:rsidRDefault="00B5667D" w:rsidP="00B5667D">
            <w:pPr>
              <w:rPr>
                <w:sz w:val="20"/>
                <w:szCs w:val="20"/>
              </w:rPr>
            </w:pPr>
          </w:p>
        </w:tc>
        <w:tc>
          <w:tcPr>
            <w:tcW w:w="8545" w:type="dxa"/>
          </w:tcPr>
          <w:p w14:paraId="1651868F" w14:textId="54F1D00C" w:rsidR="00B5667D" w:rsidRPr="00760F90" w:rsidRDefault="00B5667D" w:rsidP="00B5667D">
            <w:pPr>
              <w:rPr>
                <w:b/>
                <w:bCs/>
                <w:sz w:val="20"/>
                <w:szCs w:val="20"/>
              </w:rPr>
            </w:pPr>
            <w:r>
              <w:rPr>
                <w:b/>
                <w:bCs/>
                <w:sz w:val="20"/>
                <w:szCs w:val="20"/>
              </w:rPr>
              <w:t>Commercial Support Letters of Agreement</w:t>
            </w:r>
            <w:r>
              <w:rPr>
                <w:sz w:val="20"/>
                <w:szCs w:val="20"/>
              </w:rPr>
              <w:t xml:space="preserve"> – </w:t>
            </w:r>
            <w:r w:rsidRPr="001E026C">
              <w:rPr>
                <w:b/>
                <w:bCs/>
                <w:sz w:val="20"/>
                <w:szCs w:val="20"/>
                <w:u w:val="single"/>
              </w:rPr>
              <w:t>If commercial support is received</w:t>
            </w:r>
            <w:r>
              <w:rPr>
                <w:sz w:val="20"/>
                <w:szCs w:val="20"/>
              </w:rPr>
              <w:t xml:space="preserve"> </w:t>
            </w:r>
            <w:r w:rsidRPr="00742954">
              <w:rPr>
                <w:sz w:val="18"/>
                <w:szCs w:val="18"/>
              </w:rPr>
              <w:t>from an ineligible company, signed letters of agreement must be submitted with the application and</w:t>
            </w:r>
            <w:r>
              <w:rPr>
                <w:sz w:val="20"/>
                <w:szCs w:val="20"/>
              </w:rPr>
              <w:t xml:space="preserve"> </w:t>
            </w:r>
            <w:r w:rsidRPr="00760F90">
              <w:rPr>
                <w:b/>
                <w:bCs/>
                <w:sz w:val="20"/>
                <w:szCs w:val="20"/>
              </w:rPr>
              <w:t>Commercial Support Tracker</w:t>
            </w:r>
            <w:r w:rsidRPr="00354B76">
              <w:rPr>
                <w:sz w:val="18"/>
                <w:szCs w:val="18"/>
              </w:rPr>
              <w:t xml:space="preserve"> </w:t>
            </w:r>
            <w:r w:rsidRPr="00354B76">
              <w:rPr>
                <w:sz w:val="18"/>
                <w:szCs w:val="18"/>
                <w:u w:val="single"/>
              </w:rPr>
              <w:t xml:space="preserve">if there were monetary or in-kind grants </w:t>
            </w:r>
            <w:r w:rsidRPr="00354B76">
              <w:rPr>
                <w:sz w:val="18"/>
                <w:szCs w:val="18"/>
              </w:rPr>
              <w:t>received</w:t>
            </w:r>
            <w:r w:rsidR="00C413D8">
              <w:rPr>
                <w:sz w:val="18"/>
                <w:szCs w:val="18"/>
              </w:rPr>
              <w:t xml:space="preserve"> and </w:t>
            </w:r>
            <w:r w:rsidR="00C413D8" w:rsidRPr="00C413D8">
              <w:rPr>
                <w:b/>
                <w:bCs/>
                <w:sz w:val="19"/>
                <w:szCs w:val="19"/>
              </w:rPr>
              <w:t>Disclosure to Learners of Commercial Support</w:t>
            </w:r>
            <w:r w:rsidR="00C413D8">
              <w:rPr>
                <w:sz w:val="18"/>
                <w:szCs w:val="18"/>
              </w:rPr>
              <w:t>.</w:t>
            </w:r>
          </w:p>
        </w:tc>
      </w:tr>
    </w:tbl>
    <w:p w14:paraId="216CBD87" w14:textId="2F1BAB72" w:rsidR="00BA52B7" w:rsidRPr="00101232" w:rsidRDefault="00BA52B7" w:rsidP="00101232">
      <w:pPr>
        <w:spacing w:after="0"/>
        <w:rPr>
          <w:sz w:val="20"/>
          <w:szCs w:val="20"/>
        </w:rPr>
      </w:pPr>
    </w:p>
    <w:p w14:paraId="48043B54" w14:textId="3B655359" w:rsidR="002316D0" w:rsidRDefault="002316D0" w:rsidP="000F1288">
      <w:pPr>
        <w:pStyle w:val="NoSpacing"/>
        <w:rPr>
          <w:b/>
          <w:bCs/>
          <w:sz w:val="20"/>
          <w:szCs w:val="20"/>
        </w:rPr>
      </w:pPr>
      <w:r>
        <w:rPr>
          <w:b/>
          <w:bCs/>
          <w:sz w:val="20"/>
          <w:szCs w:val="20"/>
        </w:rPr>
        <w:t>Keep in mind:</w:t>
      </w:r>
    </w:p>
    <w:p w14:paraId="006864C7" w14:textId="1957BD0B" w:rsidR="000F538B" w:rsidRPr="00E55F4F" w:rsidRDefault="000F538B" w:rsidP="00B4336A">
      <w:pPr>
        <w:pStyle w:val="NoSpacing"/>
        <w:numPr>
          <w:ilvl w:val="0"/>
          <w:numId w:val="1"/>
        </w:numPr>
        <w:rPr>
          <w:sz w:val="18"/>
          <w:szCs w:val="18"/>
        </w:rPr>
      </w:pPr>
      <w:r w:rsidRPr="00E55F4F">
        <w:rPr>
          <w:sz w:val="18"/>
          <w:szCs w:val="18"/>
        </w:rPr>
        <w:t>The platform for an enduring material must be free from any advertising.</w:t>
      </w:r>
    </w:p>
    <w:p w14:paraId="0555CA7D" w14:textId="3CB82B78" w:rsidR="004C24C7" w:rsidRPr="00E55F4F" w:rsidRDefault="002316D0" w:rsidP="00B4336A">
      <w:pPr>
        <w:pStyle w:val="NoSpacing"/>
        <w:numPr>
          <w:ilvl w:val="0"/>
          <w:numId w:val="1"/>
        </w:numPr>
        <w:rPr>
          <w:sz w:val="18"/>
          <w:szCs w:val="18"/>
        </w:rPr>
      </w:pPr>
      <w:r w:rsidRPr="00E55F4F">
        <w:rPr>
          <w:sz w:val="18"/>
          <w:szCs w:val="18"/>
        </w:rPr>
        <w:t xml:space="preserve">You will need to report on the number of physicians and the number of other learners that </w:t>
      </w:r>
      <w:r w:rsidR="00C219D3" w:rsidRPr="00E55F4F">
        <w:rPr>
          <w:sz w:val="18"/>
          <w:szCs w:val="18"/>
        </w:rPr>
        <w:t>completed the activity</w:t>
      </w:r>
      <w:r w:rsidRPr="00E55F4F">
        <w:rPr>
          <w:sz w:val="18"/>
          <w:szCs w:val="18"/>
        </w:rPr>
        <w:t xml:space="preserve">.  </w:t>
      </w:r>
      <w:r w:rsidR="00A4516B" w:rsidRPr="00E55F4F">
        <w:rPr>
          <w:sz w:val="18"/>
          <w:szCs w:val="18"/>
        </w:rPr>
        <w:t>The evaluation should</w:t>
      </w:r>
      <w:r w:rsidRPr="00E55F4F">
        <w:rPr>
          <w:sz w:val="18"/>
          <w:szCs w:val="18"/>
        </w:rPr>
        <w:t xml:space="preserve"> </w:t>
      </w:r>
      <w:r w:rsidR="00CC0AC6" w:rsidRPr="00E55F4F">
        <w:rPr>
          <w:sz w:val="18"/>
          <w:szCs w:val="18"/>
        </w:rPr>
        <w:t>collect credentials of the learners or otherwise distinguish between physicians and non-physicians.</w:t>
      </w:r>
    </w:p>
    <w:p w14:paraId="2BAB5C8D" w14:textId="68E88031" w:rsidR="00834FE2" w:rsidRPr="00E55F4F" w:rsidRDefault="00834FE2" w:rsidP="00B4336A">
      <w:pPr>
        <w:pStyle w:val="NoSpacing"/>
        <w:numPr>
          <w:ilvl w:val="0"/>
          <w:numId w:val="1"/>
        </w:numPr>
        <w:rPr>
          <w:sz w:val="18"/>
          <w:szCs w:val="18"/>
        </w:rPr>
      </w:pPr>
      <w:r w:rsidRPr="00E55F4F">
        <w:rPr>
          <w:sz w:val="18"/>
          <w:szCs w:val="18"/>
        </w:rPr>
        <w:t>CME Certificates may only be awarded to MDs and DOs.  Certificates of Participation may be awarded to non-physicians if requested.</w:t>
      </w:r>
      <w:r w:rsidR="00B74AA3" w:rsidRPr="00E55F4F">
        <w:rPr>
          <w:sz w:val="18"/>
          <w:szCs w:val="18"/>
        </w:rPr>
        <w:t xml:space="preserve">  See the </w:t>
      </w:r>
      <w:r w:rsidR="00E167CA" w:rsidRPr="00E55F4F">
        <w:rPr>
          <w:sz w:val="18"/>
          <w:szCs w:val="18"/>
        </w:rPr>
        <w:t>‘Statements for Materials – Joint Providers’</w:t>
      </w:r>
      <w:r w:rsidR="00B74AA3" w:rsidRPr="00E55F4F">
        <w:rPr>
          <w:sz w:val="18"/>
          <w:szCs w:val="18"/>
        </w:rPr>
        <w:t xml:space="preserve"> document for </w:t>
      </w:r>
      <w:r w:rsidR="00E7006E" w:rsidRPr="00E55F4F">
        <w:rPr>
          <w:sz w:val="18"/>
          <w:szCs w:val="18"/>
        </w:rPr>
        <w:t xml:space="preserve">the </w:t>
      </w:r>
      <w:r w:rsidR="00B74AA3" w:rsidRPr="00E55F4F">
        <w:rPr>
          <w:sz w:val="18"/>
          <w:szCs w:val="18"/>
        </w:rPr>
        <w:t>proper statem</w:t>
      </w:r>
      <w:r w:rsidR="00E7006E" w:rsidRPr="00E55F4F">
        <w:rPr>
          <w:sz w:val="18"/>
          <w:szCs w:val="18"/>
        </w:rPr>
        <w:t>ents to include.</w:t>
      </w:r>
    </w:p>
    <w:p w14:paraId="39886924" w14:textId="78886D45" w:rsidR="008856B1" w:rsidRPr="00E55F4F" w:rsidRDefault="008856B1" w:rsidP="00B4336A">
      <w:pPr>
        <w:pStyle w:val="NoSpacing"/>
        <w:numPr>
          <w:ilvl w:val="0"/>
          <w:numId w:val="1"/>
        </w:numPr>
        <w:rPr>
          <w:sz w:val="18"/>
          <w:szCs w:val="18"/>
        </w:rPr>
      </w:pPr>
      <w:r w:rsidRPr="00E55F4F">
        <w:rPr>
          <w:sz w:val="18"/>
          <w:szCs w:val="18"/>
        </w:rPr>
        <w:t xml:space="preserve">If awarding Opioid </w:t>
      </w:r>
      <w:r w:rsidR="00E167CA" w:rsidRPr="00E55F4F">
        <w:rPr>
          <w:sz w:val="18"/>
          <w:szCs w:val="18"/>
        </w:rPr>
        <w:t>Prescribing</w:t>
      </w:r>
      <w:r w:rsidRPr="00E55F4F">
        <w:rPr>
          <w:sz w:val="18"/>
          <w:szCs w:val="18"/>
        </w:rPr>
        <w:t xml:space="preserve"> Education Credit, the Opioid </w:t>
      </w:r>
      <w:r w:rsidR="00E167CA" w:rsidRPr="00E55F4F">
        <w:rPr>
          <w:sz w:val="18"/>
          <w:szCs w:val="18"/>
        </w:rPr>
        <w:t>Prescribing Education</w:t>
      </w:r>
      <w:r w:rsidR="00150876" w:rsidRPr="00E55F4F">
        <w:rPr>
          <w:sz w:val="18"/>
          <w:szCs w:val="18"/>
        </w:rPr>
        <w:t xml:space="preserve"> Statement should be included on the Landing Page, Evaluation Form, and C</w:t>
      </w:r>
      <w:r w:rsidR="00E167CA" w:rsidRPr="00E55F4F">
        <w:rPr>
          <w:sz w:val="18"/>
          <w:szCs w:val="18"/>
        </w:rPr>
        <w:t>ME Certificate</w:t>
      </w:r>
      <w:r w:rsidR="00150876" w:rsidRPr="00E55F4F">
        <w:rPr>
          <w:sz w:val="18"/>
          <w:szCs w:val="18"/>
        </w:rPr>
        <w:t>.</w:t>
      </w:r>
    </w:p>
    <w:p w14:paraId="530A0EE5" w14:textId="77777777" w:rsidR="00CC0AC6" w:rsidRPr="00CC0AC6" w:rsidRDefault="00CC0AC6" w:rsidP="000F1288">
      <w:pPr>
        <w:pStyle w:val="NoSpacing"/>
        <w:rPr>
          <w:sz w:val="20"/>
          <w:szCs w:val="20"/>
        </w:rPr>
      </w:pPr>
    </w:p>
    <w:p w14:paraId="108BB187" w14:textId="77777777" w:rsidR="00F57999" w:rsidRDefault="00A4516B" w:rsidP="000F1288">
      <w:pPr>
        <w:pStyle w:val="NoSpacing"/>
        <w:rPr>
          <w:b/>
          <w:bCs/>
          <w:sz w:val="20"/>
          <w:szCs w:val="20"/>
        </w:rPr>
      </w:pPr>
      <w:r>
        <w:rPr>
          <w:b/>
          <w:bCs/>
          <w:sz w:val="20"/>
          <w:szCs w:val="20"/>
        </w:rPr>
        <w:t>Post</w:t>
      </w:r>
      <w:r w:rsidR="00F57999">
        <w:rPr>
          <w:b/>
          <w:bCs/>
          <w:sz w:val="20"/>
          <w:szCs w:val="20"/>
        </w:rPr>
        <w:t>-Activity Materials</w:t>
      </w:r>
    </w:p>
    <w:p w14:paraId="36A70A23" w14:textId="0256E4F7" w:rsidR="00887B40" w:rsidRPr="00834FE2" w:rsidRDefault="00F57999" w:rsidP="000F1288">
      <w:pPr>
        <w:pStyle w:val="NoSpacing"/>
        <w:rPr>
          <w:sz w:val="20"/>
          <w:szCs w:val="20"/>
        </w:rPr>
      </w:pPr>
      <w:r w:rsidRPr="00354B76">
        <w:rPr>
          <w:sz w:val="18"/>
          <w:szCs w:val="18"/>
        </w:rPr>
        <w:t xml:space="preserve">For Enduring Materials, </w:t>
      </w:r>
      <w:r w:rsidR="00834FE2" w:rsidRPr="00354B76">
        <w:rPr>
          <w:sz w:val="18"/>
          <w:szCs w:val="18"/>
        </w:rPr>
        <w:t>post-activity materials</w:t>
      </w:r>
      <w:r w:rsidRPr="00354B76">
        <w:rPr>
          <w:sz w:val="18"/>
          <w:szCs w:val="18"/>
        </w:rPr>
        <w:t xml:space="preserve"> are submitted </w:t>
      </w:r>
      <w:r w:rsidR="003402CC" w:rsidRPr="00354B76">
        <w:rPr>
          <w:sz w:val="18"/>
          <w:szCs w:val="18"/>
        </w:rPr>
        <w:t xml:space="preserve">on a quarterly basis in </w:t>
      </w:r>
      <w:r w:rsidR="003402CC" w:rsidRPr="00354B76">
        <w:rPr>
          <w:b/>
          <w:bCs/>
          <w:sz w:val="18"/>
          <w:szCs w:val="18"/>
        </w:rPr>
        <w:t xml:space="preserve">April, </w:t>
      </w:r>
      <w:r w:rsidR="004D5352" w:rsidRPr="00354B76">
        <w:rPr>
          <w:b/>
          <w:bCs/>
          <w:sz w:val="18"/>
          <w:szCs w:val="18"/>
        </w:rPr>
        <w:t>July, October, and January</w:t>
      </w:r>
      <w:r w:rsidR="004D5352" w:rsidRPr="00354B76">
        <w:rPr>
          <w:sz w:val="18"/>
          <w:szCs w:val="18"/>
        </w:rPr>
        <w:t xml:space="preserve"> for the preceding three months</w:t>
      </w:r>
      <w:r w:rsidRPr="00354B76">
        <w:rPr>
          <w:sz w:val="18"/>
          <w:szCs w:val="18"/>
        </w:rPr>
        <w:t xml:space="preserve">.  </w:t>
      </w:r>
      <w:r w:rsidRPr="00354B76">
        <w:rPr>
          <w:b/>
          <w:bCs/>
          <w:sz w:val="18"/>
          <w:szCs w:val="18"/>
        </w:rPr>
        <w:t xml:space="preserve">Enduring Materials may be available to learners for up to the 3 years from the launch date. </w:t>
      </w:r>
      <w:r w:rsidRPr="00107C69">
        <w:rPr>
          <w:b/>
          <w:bCs/>
          <w:sz w:val="20"/>
          <w:szCs w:val="20"/>
        </w:rPr>
        <w:t xml:space="preserve"> </w:t>
      </w:r>
    </w:p>
    <w:tbl>
      <w:tblPr>
        <w:tblStyle w:val="TableGrid"/>
        <w:tblW w:w="0" w:type="auto"/>
        <w:tblLook w:val="04A0" w:firstRow="1" w:lastRow="0" w:firstColumn="1" w:lastColumn="0" w:noHBand="0" w:noVBand="1"/>
      </w:tblPr>
      <w:tblGrid>
        <w:gridCol w:w="805"/>
        <w:gridCol w:w="8545"/>
      </w:tblGrid>
      <w:tr w:rsidR="002316D0" w:rsidRPr="00101232" w14:paraId="3C23DFEE" w14:textId="77777777" w:rsidTr="00971CEE">
        <w:trPr>
          <w:trHeight w:val="332"/>
        </w:trPr>
        <w:tc>
          <w:tcPr>
            <w:tcW w:w="805" w:type="dxa"/>
          </w:tcPr>
          <w:p w14:paraId="095F1DBB" w14:textId="77777777" w:rsidR="002316D0" w:rsidRPr="00101232" w:rsidRDefault="002316D0">
            <w:pPr>
              <w:rPr>
                <w:sz w:val="20"/>
                <w:szCs w:val="20"/>
              </w:rPr>
            </w:pPr>
          </w:p>
        </w:tc>
        <w:tc>
          <w:tcPr>
            <w:tcW w:w="8545" w:type="dxa"/>
          </w:tcPr>
          <w:p w14:paraId="210446FB" w14:textId="1BCE7D82" w:rsidR="002316D0" w:rsidRDefault="002316D0" w:rsidP="00297888">
            <w:pPr>
              <w:rPr>
                <w:sz w:val="20"/>
                <w:szCs w:val="20"/>
              </w:rPr>
            </w:pPr>
            <w:r w:rsidRPr="00760F90">
              <w:rPr>
                <w:b/>
                <w:bCs/>
                <w:sz w:val="20"/>
                <w:szCs w:val="20"/>
              </w:rPr>
              <w:t>Post-CME Activity Report</w:t>
            </w:r>
            <w:r w:rsidRPr="00101232">
              <w:rPr>
                <w:sz w:val="20"/>
                <w:szCs w:val="20"/>
              </w:rPr>
              <w:t xml:space="preserve"> –</w:t>
            </w:r>
            <w:r w:rsidRPr="00971CEE">
              <w:rPr>
                <w:sz w:val="18"/>
                <w:szCs w:val="18"/>
              </w:rPr>
              <w:t xml:space="preserve"> includes number of physicians and other learners and financial information</w:t>
            </w:r>
          </w:p>
        </w:tc>
      </w:tr>
      <w:tr w:rsidR="00BA52B7" w:rsidRPr="00101232" w14:paraId="3CA8DDC5" w14:textId="77777777" w:rsidTr="00552DA7">
        <w:trPr>
          <w:trHeight w:val="287"/>
        </w:trPr>
        <w:tc>
          <w:tcPr>
            <w:tcW w:w="805" w:type="dxa"/>
          </w:tcPr>
          <w:p w14:paraId="53F5CEEC" w14:textId="77777777" w:rsidR="00BA52B7" w:rsidRPr="00101232" w:rsidRDefault="00BA52B7">
            <w:pPr>
              <w:rPr>
                <w:sz w:val="20"/>
                <w:szCs w:val="20"/>
              </w:rPr>
            </w:pPr>
          </w:p>
        </w:tc>
        <w:tc>
          <w:tcPr>
            <w:tcW w:w="8545" w:type="dxa"/>
          </w:tcPr>
          <w:p w14:paraId="18101957" w14:textId="17F945B7" w:rsidR="00BA52B7" w:rsidRPr="00B75216" w:rsidRDefault="007A695B" w:rsidP="00297888">
            <w:pPr>
              <w:rPr>
                <w:sz w:val="20"/>
                <w:szCs w:val="20"/>
              </w:rPr>
            </w:pPr>
            <w:r w:rsidRPr="00760F90">
              <w:rPr>
                <w:b/>
                <w:bCs/>
                <w:sz w:val="20"/>
                <w:szCs w:val="20"/>
              </w:rPr>
              <w:t>Attendance</w:t>
            </w:r>
            <w:r w:rsidR="00BA52B7" w:rsidRPr="00760F90">
              <w:rPr>
                <w:b/>
                <w:bCs/>
                <w:sz w:val="20"/>
                <w:szCs w:val="20"/>
              </w:rPr>
              <w:t xml:space="preserve"> Sheet(</w:t>
            </w:r>
            <w:proofErr w:type="gramStart"/>
            <w:r w:rsidR="00BA52B7" w:rsidRPr="00760F90">
              <w:rPr>
                <w:b/>
                <w:bCs/>
                <w:sz w:val="20"/>
                <w:szCs w:val="20"/>
              </w:rPr>
              <w:t>s)</w:t>
            </w:r>
            <w:r w:rsidR="00B75216">
              <w:rPr>
                <w:b/>
                <w:bCs/>
                <w:sz w:val="20"/>
                <w:szCs w:val="20"/>
              </w:rPr>
              <w:t xml:space="preserve"> </w:t>
            </w:r>
            <w:r w:rsidR="00B75216">
              <w:rPr>
                <w:sz w:val="20"/>
                <w:szCs w:val="20"/>
              </w:rPr>
              <w:t xml:space="preserve"> -</w:t>
            </w:r>
            <w:proofErr w:type="gramEnd"/>
            <w:r w:rsidR="00B75216">
              <w:rPr>
                <w:sz w:val="20"/>
                <w:szCs w:val="20"/>
              </w:rPr>
              <w:t xml:space="preserve"> </w:t>
            </w:r>
            <w:r w:rsidR="00B75216" w:rsidRPr="006D564D">
              <w:rPr>
                <w:sz w:val="18"/>
                <w:szCs w:val="18"/>
              </w:rPr>
              <w:t>Listing all who completed the enduring material</w:t>
            </w:r>
            <w:r w:rsidR="007417F5" w:rsidRPr="006D564D">
              <w:rPr>
                <w:sz w:val="18"/>
                <w:szCs w:val="18"/>
              </w:rPr>
              <w:t xml:space="preserve"> activity.</w:t>
            </w:r>
          </w:p>
        </w:tc>
      </w:tr>
      <w:tr w:rsidR="004D5352" w:rsidRPr="00101232" w14:paraId="05E848B3" w14:textId="77777777" w:rsidTr="00297888">
        <w:trPr>
          <w:trHeight w:val="476"/>
        </w:trPr>
        <w:tc>
          <w:tcPr>
            <w:tcW w:w="805" w:type="dxa"/>
          </w:tcPr>
          <w:p w14:paraId="3EA1A424" w14:textId="77777777" w:rsidR="004D5352" w:rsidRPr="00101232" w:rsidRDefault="004D5352">
            <w:pPr>
              <w:rPr>
                <w:sz w:val="20"/>
                <w:szCs w:val="20"/>
              </w:rPr>
            </w:pPr>
          </w:p>
        </w:tc>
        <w:tc>
          <w:tcPr>
            <w:tcW w:w="8545" w:type="dxa"/>
          </w:tcPr>
          <w:p w14:paraId="5A22D8E9" w14:textId="371E2C31" w:rsidR="004D5352" w:rsidRPr="00760F90" w:rsidRDefault="004D5352" w:rsidP="00297888">
            <w:pPr>
              <w:rPr>
                <w:b/>
                <w:bCs/>
                <w:sz w:val="20"/>
                <w:szCs w:val="20"/>
              </w:rPr>
            </w:pPr>
            <w:r>
              <w:rPr>
                <w:b/>
                <w:bCs/>
                <w:sz w:val="20"/>
                <w:szCs w:val="20"/>
              </w:rPr>
              <w:t xml:space="preserve">Physicians Claiming CME Spreadsheet - </w:t>
            </w:r>
            <w:r w:rsidR="004A5C4B" w:rsidRPr="00532F2D">
              <w:rPr>
                <w:sz w:val="18"/>
                <w:szCs w:val="18"/>
              </w:rPr>
              <w:t>Completed for physicians (MDs and DOs) who have agreed to allow MMET to report credits earned on their behalf.  Others earning credit or participating can be listed on the spreadsheet and highlighted in red.</w:t>
            </w:r>
          </w:p>
        </w:tc>
      </w:tr>
      <w:tr w:rsidR="00BA52B7" w:rsidRPr="00101232" w14:paraId="248EB465" w14:textId="77777777" w:rsidTr="006D564D">
        <w:trPr>
          <w:trHeight w:val="350"/>
        </w:trPr>
        <w:tc>
          <w:tcPr>
            <w:tcW w:w="805" w:type="dxa"/>
          </w:tcPr>
          <w:p w14:paraId="61D18267" w14:textId="77777777" w:rsidR="00BA52B7" w:rsidRPr="00101232" w:rsidRDefault="00BA52B7">
            <w:pPr>
              <w:rPr>
                <w:sz w:val="20"/>
                <w:szCs w:val="20"/>
              </w:rPr>
            </w:pPr>
          </w:p>
        </w:tc>
        <w:tc>
          <w:tcPr>
            <w:tcW w:w="8545" w:type="dxa"/>
          </w:tcPr>
          <w:p w14:paraId="3D84A3DA" w14:textId="5A1129B3" w:rsidR="00BA52B7" w:rsidRPr="006D564D" w:rsidRDefault="00BA52B7">
            <w:pPr>
              <w:rPr>
                <w:b/>
                <w:bCs/>
                <w:sz w:val="20"/>
                <w:szCs w:val="20"/>
              </w:rPr>
            </w:pPr>
            <w:r w:rsidRPr="00760F90">
              <w:rPr>
                <w:b/>
                <w:bCs/>
                <w:sz w:val="20"/>
                <w:szCs w:val="20"/>
              </w:rPr>
              <w:t>Evaluations/Evaluation Summary</w:t>
            </w:r>
          </w:p>
        </w:tc>
      </w:tr>
    </w:tbl>
    <w:p w14:paraId="556CCFD9" w14:textId="77777777" w:rsidR="000F1288" w:rsidRDefault="000F1288" w:rsidP="001B447A">
      <w:pPr>
        <w:spacing w:after="0"/>
      </w:pPr>
    </w:p>
    <w:sectPr w:rsidR="000F12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3774F"/>
    <w:multiLevelType w:val="hybridMultilevel"/>
    <w:tmpl w:val="FDA2D492"/>
    <w:lvl w:ilvl="0" w:tplc="89505B9C">
      <w:start w:val="2023"/>
      <w:numFmt w:val="bullet"/>
      <w:lvlText w:val="-"/>
      <w:lvlJc w:val="left"/>
      <w:pPr>
        <w:ind w:left="720" w:hanging="360"/>
      </w:pPr>
      <w:rPr>
        <w:rFonts w:ascii="Calibri" w:eastAsiaTheme="minorHAnsi"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73C45"/>
    <w:multiLevelType w:val="hybridMultilevel"/>
    <w:tmpl w:val="DED0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03215">
    <w:abstractNumId w:val="1"/>
  </w:num>
  <w:num w:numId="2" w16cid:durableId="16536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B7"/>
    <w:rsid w:val="000025D7"/>
    <w:rsid w:val="00003052"/>
    <w:rsid w:val="000F1288"/>
    <w:rsid w:val="000F538B"/>
    <w:rsid w:val="00101232"/>
    <w:rsid w:val="00107C69"/>
    <w:rsid w:val="00150876"/>
    <w:rsid w:val="0015707D"/>
    <w:rsid w:val="001668B4"/>
    <w:rsid w:val="001915C4"/>
    <w:rsid w:val="001B447A"/>
    <w:rsid w:val="001B5FCD"/>
    <w:rsid w:val="001E026C"/>
    <w:rsid w:val="001F002B"/>
    <w:rsid w:val="00212A67"/>
    <w:rsid w:val="002316D0"/>
    <w:rsid w:val="00261FCA"/>
    <w:rsid w:val="00267FD0"/>
    <w:rsid w:val="0029407D"/>
    <w:rsid w:val="00297888"/>
    <w:rsid w:val="002E3FD2"/>
    <w:rsid w:val="002F1AC4"/>
    <w:rsid w:val="0030459A"/>
    <w:rsid w:val="003402CC"/>
    <w:rsid w:val="00354B76"/>
    <w:rsid w:val="003D2504"/>
    <w:rsid w:val="004314A2"/>
    <w:rsid w:val="004431AB"/>
    <w:rsid w:val="00457358"/>
    <w:rsid w:val="004A5C4B"/>
    <w:rsid w:val="004C24C7"/>
    <w:rsid w:val="004D5352"/>
    <w:rsid w:val="00552DA7"/>
    <w:rsid w:val="005720A0"/>
    <w:rsid w:val="005B202E"/>
    <w:rsid w:val="006D564D"/>
    <w:rsid w:val="0072651A"/>
    <w:rsid w:val="007417F5"/>
    <w:rsid w:val="00742954"/>
    <w:rsid w:val="00760F90"/>
    <w:rsid w:val="00775669"/>
    <w:rsid w:val="007841B5"/>
    <w:rsid w:val="007911CD"/>
    <w:rsid w:val="007A695B"/>
    <w:rsid w:val="007E127A"/>
    <w:rsid w:val="00834FE2"/>
    <w:rsid w:val="008856B1"/>
    <w:rsid w:val="00887B40"/>
    <w:rsid w:val="008E1C38"/>
    <w:rsid w:val="0090011C"/>
    <w:rsid w:val="00912644"/>
    <w:rsid w:val="00954156"/>
    <w:rsid w:val="00971CEE"/>
    <w:rsid w:val="009814DA"/>
    <w:rsid w:val="009838C8"/>
    <w:rsid w:val="00991A0F"/>
    <w:rsid w:val="00997571"/>
    <w:rsid w:val="009C7CBD"/>
    <w:rsid w:val="009E7F94"/>
    <w:rsid w:val="00A4516B"/>
    <w:rsid w:val="00AA5F51"/>
    <w:rsid w:val="00AB6BD8"/>
    <w:rsid w:val="00B13A30"/>
    <w:rsid w:val="00B15A34"/>
    <w:rsid w:val="00B4336A"/>
    <w:rsid w:val="00B5667D"/>
    <w:rsid w:val="00B644FE"/>
    <w:rsid w:val="00B74AA3"/>
    <w:rsid w:val="00B75216"/>
    <w:rsid w:val="00B84447"/>
    <w:rsid w:val="00BA52B7"/>
    <w:rsid w:val="00BE0FE5"/>
    <w:rsid w:val="00BF0545"/>
    <w:rsid w:val="00C02BBB"/>
    <w:rsid w:val="00C219D3"/>
    <w:rsid w:val="00C413D8"/>
    <w:rsid w:val="00CC0AC6"/>
    <w:rsid w:val="00CC53F3"/>
    <w:rsid w:val="00CD1638"/>
    <w:rsid w:val="00CF353C"/>
    <w:rsid w:val="00D21C90"/>
    <w:rsid w:val="00D23B4D"/>
    <w:rsid w:val="00D56CAD"/>
    <w:rsid w:val="00E167CA"/>
    <w:rsid w:val="00E442D8"/>
    <w:rsid w:val="00E559CB"/>
    <w:rsid w:val="00E55F4F"/>
    <w:rsid w:val="00E7006E"/>
    <w:rsid w:val="00EA72AE"/>
    <w:rsid w:val="00EC07ED"/>
    <w:rsid w:val="00F0790A"/>
    <w:rsid w:val="00F11716"/>
    <w:rsid w:val="00F57999"/>
    <w:rsid w:val="00F9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838EC"/>
  <w15:chartTrackingRefBased/>
  <w15:docId w15:val="{FBF8CAE8-BDB3-4935-9A00-DE3DDBF7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A52B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2B7"/>
    <w:rPr>
      <w:rFonts w:asciiTheme="majorHAnsi" w:eastAsiaTheme="majorEastAsia" w:hAnsiTheme="majorHAnsi" w:cstheme="majorBidi"/>
      <w:spacing w:val="-10"/>
      <w:kern w:val="28"/>
      <w:sz w:val="56"/>
      <w:szCs w:val="56"/>
    </w:rPr>
  </w:style>
  <w:style w:type="paragraph" w:styleId="NoSpacing">
    <w:name w:val="No Spacing"/>
    <w:uiPriority w:val="1"/>
    <w:qFormat/>
    <w:rsid w:val="000F1288"/>
    <w:pPr>
      <w:spacing w:after="0" w:line="240" w:lineRule="auto"/>
    </w:pPr>
  </w:style>
  <w:style w:type="paragraph" w:styleId="ListParagraph">
    <w:name w:val="List Paragraph"/>
    <w:basedOn w:val="Normal"/>
    <w:uiPriority w:val="34"/>
    <w:qFormat/>
    <w:rsid w:val="00B433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3005</Characters>
  <Application>Microsoft Office Word</Application>
  <DocSecurity>0</DocSecurity>
  <Lines>79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Ciccarelli</dc:creator>
  <cp:keywords/>
  <dc:description/>
  <cp:lastModifiedBy>Elizabeth Ciccarelli</cp:lastModifiedBy>
  <cp:revision>4</cp:revision>
  <dcterms:created xsi:type="dcterms:W3CDTF">2024-05-06T18:04:00Z</dcterms:created>
  <dcterms:modified xsi:type="dcterms:W3CDTF">2024-05-06T18:05:00Z</dcterms:modified>
</cp:coreProperties>
</file>